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44" w:rsidRDefault="00D04244"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4244" w:rsidRDefault="00D04244" w:rsidP="00D06543">
      <w:pPr>
        <w:pStyle w:val="NormalWeb"/>
        <w:spacing w:before="0" w:beforeAutospacing="0" w:after="0" w:afterAutospacing="0"/>
        <w:rPr>
          <w:b/>
          <w:bCs/>
          <w:color w:val="0E101A"/>
        </w:rPr>
      </w:pPr>
    </w:p>
    <w:p w:rsidR="00D04244" w:rsidRPr="00D04244" w:rsidRDefault="00D04244" w:rsidP="00D06543">
      <w:pPr>
        <w:pStyle w:val="NormalWeb"/>
        <w:spacing w:before="0" w:beforeAutospacing="0" w:after="0" w:afterAutospacing="0"/>
        <w:jc w:val="center"/>
        <w:rPr>
          <w:b/>
          <w:bCs/>
          <w:color w:val="0E101A"/>
        </w:rPr>
      </w:pPr>
      <w:r w:rsidRPr="00D04244">
        <w:rPr>
          <w:b/>
          <w:bCs/>
          <w:color w:val="0E101A"/>
        </w:rPr>
        <w:t>Case Analysis: Ford-An Auto Company in Transition</w:t>
      </w:r>
    </w:p>
    <w:p w:rsidR="00D04244" w:rsidRDefault="00D04244" w:rsidP="00D06543">
      <w:pPr>
        <w:pStyle w:val="NormalWeb"/>
        <w:spacing w:before="0" w:beforeAutospacing="0" w:after="0" w:afterAutospacing="0"/>
        <w:jc w:val="center"/>
        <w:rPr>
          <w:color w:val="0E101A"/>
        </w:rPr>
      </w:pPr>
      <w:r>
        <w:rPr>
          <w:color w:val="0E101A"/>
        </w:rPr>
        <w:t>Student’s Name</w:t>
      </w:r>
    </w:p>
    <w:p w:rsidR="00D04244" w:rsidRDefault="00D04244" w:rsidP="00D06543">
      <w:pPr>
        <w:pStyle w:val="NormalWeb"/>
        <w:spacing w:before="0" w:beforeAutospacing="0" w:after="0" w:afterAutospacing="0"/>
        <w:jc w:val="center"/>
        <w:rPr>
          <w:color w:val="0E101A"/>
        </w:rPr>
      </w:pPr>
      <w:r>
        <w:rPr>
          <w:color w:val="0E101A"/>
        </w:rPr>
        <w:t>Institution</w:t>
      </w:r>
    </w:p>
    <w:p w:rsidR="00D04244" w:rsidRDefault="00D04244" w:rsidP="00D06543">
      <w:pPr>
        <w:pStyle w:val="NormalWeb"/>
        <w:spacing w:before="0" w:beforeAutospacing="0" w:after="0" w:afterAutospacing="0"/>
        <w:jc w:val="center"/>
        <w:rPr>
          <w:color w:val="0E101A"/>
        </w:rPr>
      </w:pPr>
      <w:r>
        <w:rPr>
          <w:color w:val="0E101A"/>
        </w:rPr>
        <w:t>Course</w:t>
      </w:r>
    </w:p>
    <w:p w:rsidR="00D04244" w:rsidRDefault="00D04244" w:rsidP="00D06543">
      <w:pPr>
        <w:pStyle w:val="NormalWeb"/>
        <w:spacing w:before="0" w:beforeAutospacing="0" w:after="0" w:afterAutospacing="0"/>
        <w:jc w:val="center"/>
        <w:rPr>
          <w:color w:val="0E101A"/>
        </w:rPr>
      </w:pPr>
      <w:r>
        <w:rPr>
          <w:color w:val="0E101A"/>
        </w:rPr>
        <w:t xml:space="preserve">Professor’s Name </w:t>
      </w:r>
      <w:r>
        <w:rPr>
          <w:color w:val="0E101A"/>
        </w:rPr>
        <w:br/>
        <w:t>Date</w:t>
      </w:r>
    </w:p>
    <w:p w:rsidR="00D04244" w:rsidRDefault="00D04244" w:rsidP="00D06543">
      <w:pPr>
        <w:pStyle w:val="NormalWeb"/>
        <w:spacing w:before="0" w:beforeAutospacing="0" w:after="0" w:afterAutospacing="0"/>
        <w:rPr>
          <w:color w:val="0E101A"/>
        </w:rPr>
      </w:pPr>
    </w:p>
    <w:p w:rsidR="00D04244" w:rsidRDefault="00D04244" w:rsidP="00D06543">
      <w:pPr>
        <w:pStyle w:val="NormalWeb"/>
        <w:spacing w:before="0" w:beforeAutospacing="0" w:after="0" w:afterAutospacing="0"/>
        <w:rPr>
          <w:color w:val="0E101A"/>
        </w:rPr>
      </w:pPr>
    </w:p>
    <w:p w:rsidR="00D04244" w:rsidRDefault="00D04244" w:rsidP="00D06543">
      <w:pPr>
        <w:pStyle w:val="NormalWeb"/>
        <w:spacing w:before="0" w:beforeAutospacing="0" w:after="0" w:afterAutospacing="0"/>
        <w:rPr>
          <w:color w:val="0E101A"/>
        </w:rPr>
      </w:pPr>
    </w:p>
    <w:p w:rsidR="00D04244" w:rsidRDefault="00D04244" w:rsidP="00D06543">
      <w:pPr>
        <w:pStyle w:val="NormalWeb"/>
        <w:spacing w:before="0" w:beforeAutospacing="0" w:after="0" w:afterAutospacing="0"/>
        <w:rPr>
          <w:color w:val="0E101A"/>
        </w:rPr>
      </w:pPr>
    </w:p>
    <w:p w:rsidR="00D04244" w:rsidRDefault="00D04244" w:rsidP="00D06543">
      <w:pPr>
        <w:pStyle w:val="NormalWeb"/>
        <w:spacing w:before="0" w:beforeAutospacing="0" w:after="0" w:afterAutospacing="0"/>
        <w:rPr>
          <w:color w:val="0E101A"/>
        </w:rPr>
      </w:pPr>
    </w:p>
    <w:p w:rsidR="00D04244" w:rsidRDefault="00D04244" w:rsidP="00D06543">
      <w:pPr>
        <w:pStyle w:val="NormalWeb"/>
        <w:spacing w:before="0" w:beforeAutospacing="0" w:after="0" w:afterAutospacing="0"/>
        <w:rPr>
          <w:color w:val="0E101A"/>
        </w:rPr>
      </w:pPr>
    </w:p>
    <w:p w:rsidR="00D04244" w:rsidRPr="00D04244" w:rsidRDefault="00D04244" w:rsidP="00D06543">
      <w:pPr>
        <w:pStyle w:val="NormalWeb"/>
        <w:spacing w:before="0" w:beforeAutospacing="0" w:after="0" w:afterAutospacing="0"/>
        <w:rPr>
          <w:color w:val="0E101A"/>
        </w:rPr>
      </w:pPr>
    </w:p>
    <w:p w:rsidR="00D04244" w:rsidRDefault="00D04244" w:rsidP="00D06543">
      <w:pPr>
        <w:pStyle w:val="NormalWeb"/>
        <w:spacing w:before="0" w:beforeAutospacing="0" w:after="0" w:afterAutospacing="0"/>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6543" w:rsidRDefault="00D06543" w:rsidP="00D06543">
      <w:pPr>
        <w:pStyle w:val="NormalWeb"/>
        <w:spacing w:before="0" w:beforeAutospacing="0" w:after="0" w:afterAutospacing="0"/>
        <w:jc w:val="center"/>
        <w:rPr>
          <w:b/>
          <w:bCs/>
          <w:color w:val="0E101A"/>
        </w:rPr>
      </w:pPr>
    </w:p>
    <w:p w:rsidR="00D04244" w:rsidRPr="00D04244" w:rsidRDefault="00D04244" w:rsidP="00D06543">
      <w:pPr>
        <w:pStyle w:val="NormalWeb"/>
        <w:spacing w:before="0" w:beforeAutospacing="0" w:after="0" w:afterAutospacing="0"/>
        <w:jc w:val="center"/>
        <w:rPr>
          <w:b/>
          <w:bCs/>
          <w:color w:val="0E101A"/>
        </w:rPr>
      </w:pPr>
      <w:r w:rsidRPr="00D04244">
        <w:rPr>
          <w:b/>
          <w:bCs/>
          <w:color w:val="0E101A"/>
        </w:rPr>
        <w:lastRenderedPageBreak/>
        <w:t>Case Analysis: Ford-An Auto Company in Transition</w:t>
      </w:r>
    </w:p>
    <w:p w:rsidR="00D04244" w:rsidRPr="00D04244" w:rsidRDefault="00D04244" w:rsidP="00D06543">
      <w:pPr>
        <w:pStyle w:val="NormalWeb"/>
        <w:spacing w:before="0" w:beforeAutospacing="0" w:after="0" w:afterAutospacing="0"/>
        <w:ind w:firstLine="720"/>
        <w:rPr>
          <w:color w:val="0E101A"/>
        </w:rPr>
      </w:pPr>
      <w:r w:rsidRPr="00D04244">
        <w:rPr>
          <w:color w:val="0E101A"/>
        </w:rPr>
        <w:t>Ford is one of the successful companies in the automotive industry today, enjoying the biggest share of the market share in this sector. However, with the huge economic benefits, there are challenges that the company has had to deal with in the last couple of years, especially the disruptions caused by its desire to expand in other markets. But, with the right leadership strategy and proper marketing strategy, the company managed to rebound back to the market successfully. Since 2013, Fort has been engaged in series of changes, ranging from brand marketing to leadership changes. All these were aimed at creating a sustainable brand and establishing firm roots in the market.</w:t>
      </w:r>
    </w:p>
    <w:p w:rsidR="00D04244" w:rsidRPr="00D04244" w:rsidRDefault="00D04244" w:rsidP="00D06543">
      <w:pPr>
        <w:pStyle w:val="NormalWeb"/>
        <w:spacing w:before="0" w:beforeAutospacing="0" w:after="0" w:afterAutospacing="0"/>
        <w:jc w:val="center"/>
        <w:rPr>
          <w:b/>
          <w:bCs/>
          <w:color w:val="0E101A"/>
        </w:rPr>
      </w:pPr>
      <w:r w:rsidRPr="00D04244">
        <w:rPr>
          <w:b/>
          <w:bCs/>
          <w:color w:val="0E101A"/>
        </w:rPr>
        <w:t>SWOT Analysis</w:t>
      </w:r>
    </w:p>
    <w:p w:rsidR="00D04244" w:rsidRPr="00D04244" w:rsidRDefault="00D04244" w:rsidP="00D06543">
      <w:pPr>
        <w:pStyle w:val="NormalWeb"/>
        <w:spacing w:before="0" w:beforeAutospacing="0" w:after="0" w:afterAutospacing="0"/>
        <w:ind w:firstLine="720"/>
        <w:rPr>
          <w:color w:val="0E101A"/>
        </w:rPr>
      </w:pPr>
      <w:r w:rsidRPr="00D04244">
        <w:rPr>
          <w:rStyle w:val="Strong"/>
          <w:color w:val="0E101A"/>
        </w:rPr>
        <w:t>Strengths:</w:t>
      </w:r>
      <w:r w:rsidRPr="00D04244">
        <w:rPr>
          <w:color w:val="0E101A"/>
        </w:rPr>
        <w:t> Ford’s strength is mainly its strong brand and recognition. As mentioned in the case study material, Ford is one of the largest and leading auto manufacturers, with more than 1 million units by 2019. In 2019, Ford was celebrated for being the top seller for trucks in the United States for the 42nd consecutive years (Eisner et al., 2019). As further mentioned in the case, Ford’s brand recognition in the United States market has grown exponentially in the past 37 years.</w:t>
      </w:r>
    </w:p>
    <w:p w:rsidR="00D04244" w:rsidRPr="00D04244" w:rsidRDefault="00D04244" w:rsidP="00D06543">
      <w:pPr>
        <w:pStyle w:val="NormalWeb"/>
        <w:spacing w:before="0" w:beforeAutospacing="0" w:after="0" w:afterAutospacing="0"/>
        <w:ind w:firstLine="720"/>
        <w:rPr>
          <w:color w:val="0E101A"/>
        </w:rPr>
      </w:pPr>
      <w:r w:rsidRPr="00D04244">
        <w:rPr>
          <w:rStyle w:val="Strong"/>
          <w:color w:val="0E101A"/>
        </w:rPr>
        <w:t>Weaknesses:</w:t>
      </w:r>
      <w:r w:rsidRPr="00D04244">
        <w:rPr>
          <w:color w:val="0E101A"/>
        </w:rPr>
        <w:t> Among the weaknesses of Ford automotive company include limited involvement in the foreign market and its relationship with the employees. Ford’s marketing has been focused in the American markets for more than 40 years. As the case mentions, Ford has performed well in the United States market in the last 37 years. However, this has also denied the company the opportunity to focus on other potential markets in the other continents, especially in Asia or Africa. Also, the company’s relationship with the employees has not been welcomed by many labor experts who believe that Ford is not doing everything to support its employees in terms of medical costs or other benefits.</w:t>
      </w:r>
    </w:p>
    <w:p w:rsidR="00D04244" w:rsidRPr="00D04244" w:rsidRDefault="00D04244" w:rsidP="00D06543">
      <w:pPr>
        <w:pStyle w:val="NormalWeb"/>
        <w:spacing w:before="0" w:beforeAutospacing="0" w:after="0" w:afterAutospacing="0"/>
        <w:ind w:firstLine="720"/>
        <w:rPr>
          <w:color w:val="0E101A"/>
        </w:rPr>
      </w:pPr>
      <w:r w:rsidRPr="00D04244">
        <w:rPr>
          <w:rStyle w:val="Strong"/>
          <w:color w:val="0E101A"/>
        </w:rPr>
        <w:t>Opportunities:</w:t>
      </w:r>
      <w:r w:rsidRPr="00D04244">
        <w:rPr>
          <w:color w:val="0E101A"/>
        </w:rPr>
        <w:t> The opportunities include a strategic alliance with the other firms and the increasing demand for cost-effective motor vehicles. As mentioned in the case, Ford’s strategy has been on creating eco-friendly or fuel-efficient cars. Given the impacts of climate change and global warming concerns raised by environmental experts and governments, this is an opportunity. Ford’s focus on producing eco-friendly cars could earn it a place in different markets across the world. Also, given the challenges in entering a new market alone, Ford could involve in a strategic alliance with auto manufacturing companies in the markets that it has not explored to expand its presence in the new market areas.</w:t>
      </w:r>
    </w:p>
    <w:p w:rsidR="00D04244" w:rsidRPr="00D04244" w:rsidRDefault="00D04244" w:rsidP="00D06543">
      <w:pPr>
        <w:pStyle w:val="NormalWeb"/>
        <w:spacing w:before="0" w:beforeAutospacing="0" w:after="0" w:afterAutospacing="0"/>
        <w:ind w:firstLine="720"/>
        <w:rPr>
          <w:color w:val="0E101A"/>
        </w:rPr>
      </w:pPr>
      <w:r w:rsidRPr="00D04244">
        <w:rPr>
          <w:rStyle w:val="Strong"/>
          <w:color w:val="0E101A"/>
        </w:rPr>
        <w:t>Threats:</w:t>
      </w:r>
      <w:r w:rsidRPr="00D04244">
        <w:rPr>
          <w:color w:val="0E101A"/>
        </w:rPr>
        <w:t> The threats include competitors producing smaller fuel-efficient cars from Japan that have taken over the auto industry market across the world. Imported cars from Japan continue to pose the biggest threat to Ford’s market share.</w:t>
      </w:r>
    </w:p>
    <w:p w:rsidR="00D04244" w:rsidRPr="00D04244" w:rsidRDefault="00D04244" w:rsidP="00D06543">
      <w:pPr>
        <w:pStyle w:val="NormalWeb"/>
        <w:spacing w:before="0" w:beforeAutospacing="0" w:after="0" w:afterAutospacing="0"/>
        <w:jc w:val="center"/>
        <w:rPr>
          <w:b/>
          <w:bCs/>
          <w:color w:val="0E101A"/>
        </w:rPr>
      </w:pPr>
      <w:r w:rsidRPr="00D04244">
        <w:rPr>
          <w:b/>
          <w:bCs/>
          <w:color w:val="0E101A"/>
        </w:rPr>
        <w:t>Financial Stability and Viability</w:t>
      </w:r>
    </w:p>
    <w:p w:rsidR="00D04244" w:rsidRDefault="00D04244" w:rsidP="00D06543">
      <w:pPr>
        <w:pStyle w:val="NormalWeb"/>
        <w:spacing w:before="0" w:beforeAutospacing="0" w:after="0" w:afterAutospacing="0"/>
        <w:ind w:firstLine="720"/>
        <w:rPr>
          <w:color w:val="0E101A"/>
        </w:rPr>
      </w:pPr>
      <w:r w:rsidRPr="00D04244">
        <w:rPr>
          <w:color w:val="0E101A"/>
        </w:rPr>
        <w:t>Based on the case study, Ford’s financial situation is viable and steady. From 2015, Ford’s financial performance has shown that the company’s situation is in a strong position because it managed not only to increase its dividend payouts but also reinstate its commitment to reward investors who stayed on course throughout the period between 2016 and 2019. The company’s regional performance, as shown in the case study, shows that the company has been improving its financial capacity over the last few years. For example, its earnings in 2018 in the North American market showed an increase from $450 million in 2017 to $7.607 billion in 2018 (Eisner et al., 2019, p. 12). Even though there were regions that it underperformed, but the overall financial performance between 2017 and 2018 was very promising.</w:t>
      </w:r>
    </w:p>
    <w:p w:rsidR="00D06543" w:rsidRDefault="00A5052F" w:rsidP="00D06543">
      <w:pPr>
        <w:pStyle w:val="NormalWeb"/>
        <w:spacing w:before="0" w:beforeAutospacing="0" w:after="0" w:afterAutospacing="0"/>
        <w:ind w:firstLine="720"/>
        <w:rPr>
          <w:color w:val="0E101A"/>
        </w:rPr>
      </w:pPr>
      <w:r>
        <w:rPr>
          <w:color w:val="0E101A"/>
        </w:rPr>
        <w:lastRenderedPageBreak/>
        <w:t xml:space="preserve">Being a big company has its challenges. As mentioned in the weaknesses (SWOT Analysis), the company finds it difficult to concentrate in the external market, especially outside the American regional markets. The challenge is primarily attributed to the changing policies and concerns over climate change and rapidly developing technologies. </w:t>
      </w:r>
    </w:p>
    <w:p w:rsidR="00A5052F" w:rsidRDefault="00A5052F" w:rsidP="00D06543">
      <w:pPr>
        <w:pStyle w:val="NormalWeb"/>
        <w:spacing w:before="0" w:beforeAutospacing="0" w:after="0" w:afterAutospacing="0"/>
        <w:ind w:firstLine="720"/>
        <w:rPr>
          <w:color w:val="0E101A"/>
        </w:rPr>
      </w:pPr>
      <w:r>
        <w:rPr>
          <w:color w:val="0E101A"/>
        </w:rPr>
        <w:t>The automotive industry is rapidly changing today, and big corporations like Ford face stiff competition from other players, sometimes more minor than they are, in designing cars that resonate with the market. Automakers are currently focusing on the future possibility of driverless cars and cars that can help reduce the climate change effect. Some of its competitors like Volvo, Toyota, BMW, Audi, and Nissan have all shown interest in unveiling autonomous vehicles to minimize climate change effects. Currently, Mercedes is the most competitive brand in this autonomous vehicle manufacturing with its S 500 Intelligent Drive Autonomous car model.</w:t>
      </w:r>
    </w:p>
    <w:p w:rsidR="00A5052F" w:rsidRDefault="00A5052F" w:rsidP="00D06543">
      <w:pPr>
        <w:pStyle w:val="NormalWeb"/>
        <w:spacing w:before="0" w:beforeAutospacing="0" w:after="0" w:afterAutospacing="0"/>
        <w:ind w:firstLine="720"/>
        <w:rPr>
          <w:color w:val="0E101A"/>
        </w:rPr>
      </w:pPr>
      <w:r>
        <w:rPr>
          <w:color w:val="0E101A"/>
        </w:rPr>
        <w:t>Ford has also shown interest in venturing into the manufacturing of autonomous cars. As the CEO explained in his interview with </w:t>
      </w:r>
      <w:r>
        <w:rPr>
          <w:rStyle w:val="Emphasis"/>
          <w:color w:val="0E101A"/>
        </w:rPr>
        <w:t>CNBC News</w:t>
      </w:r>
      <w:r>
        <w:rPr>
          <w:color w:val="0E101A"/>
        </w:rPr>
        <w:t>, Ford is set to start manufacturing electronic vehicles as part of its restructuring and transition strategy in 2021 (Wayland, 2021). However, other companies that have already taken steps towards manufacturing such cars like Mercedes have the upper hand in the market, especially the international market that Ford has not been lucky in so far.</w:t>
      </w:r>
    </w:p>
    <w:p w:rsidR="00A5052F" w:rsidRDefault="00A5052F" w:rsidP="00D06543">
      <w:pPr>
        <w:pStyle w:val="NormalWeb"/>
        <w:spacing w:before="0" w:beforeAutospacing="0" w:after="0" w:afterAutospacing="0"/>
        <w:ind w:firstLine="720"/>
        <w:rPr>
          <w:color w:val="0E101A"/>
        </w:rPr>
      </w:pPr>
      <w:r>
        <w:rPr>
          <w:color w:val="0E101A"/>
        </w:rPr>
        <w:t>The domain of Ford’s operations is also rapidly changing. As mentioned in the case study, Ford has had a challenge in managing or dealing with the competition created by companies that have been able to design better commercialization and competitive pricing strategies. While Ford has been very much competitive in the American markets, the trajectory is slowly changing to the competitors with better marketing and pricing strategies like Japan manufacturing car companies that have found a way into the American markets. As explained in the case study, Ford has been relying on its analytics departments to understand and determine what the customers want as well as manage its product complexity. This department has already given Ford an upper hand in the market as one of the companies that focuses on the quality of its products. However, it is also a problem as the company has not been able to keep up with innovations that are changing the current marketplace.</w:t>
      </w:r>
    </w:p>
    <w:p w:rsidR="00A5052F" w:rsidRDefault="00A5052F" w:rsidP="00D06543">
      <w:pPr>
        <w:pStyle w:val="NormalWeb"/>
        <w:spacing w:before="0" w:beforeAutospacing="0" w:after="0" w:afterAutospacing="0"/>
        <w:ind w:firstLine="720"/>
        <w:rPr>
          <w:color w:val="0E101A"/>
        </w:rPr>
      </w:pPr>
      <w:r>
        <w:rPr>
          <w:color w:val="0E101A"/>
        </w:rPr>
        <w:t>Improvement in the transportation systems has been incremental and significantly expansive. However, there is also increasing concern among the customers over the safety of the emerging transport system. Ford is among the companies that have faced challenges and even incurred losses regarding the safety concerns from the customers. As discussed previously, the company was forced to recall more than half a million units of its cars in the U.S. market over safety concerns. There is a need to invest in research and development programs to ensure that it identifies the potential challenges that may impact its competitive advantage. Research takes time and investment. Ford needs to improve its investment in R&amp;D to become competitively involved in the changing market environment.</w:t>
      </w:r>
    </w:p>
    <w:p w:rsidR="00A5052F" w:rsidRDefault="00A5052F" w:rsidP="00D06543">
      <w:pPr>
        <w:pStyle w:val="NormalWeb"/>
        <w:spacing w:before="0" w:beforeAutospacing="0" w:after="0" w:afterAutospacing="0"/>
        <w:ind w:firstLine="720"/>
        <w:rPr>
          <w:color w:val="0E101A"/>
        </w:rPr>
      </w:pPr>
      <w:r>
        <w:rPr>
          <w:color w:val="0E101A"/>
        </w:rPr>
        <w:t xml:space="preserve">A wide range of opportunities is emerging that Ford could use to improve its competitiveness. Self-driving cars are emerging today as the alternative to carbon-producing vehicles that are widely available in the market. Self-driving vehicles and other emerging technologies in the automotive industry are changing the marketplace for businesses and companies in this sector. Ford has increased its competitiveness, but opportunities are increasing, especially in the external markets in Asia and Europe. While the driverless car technology has not been widely embraced due to expensive production costs and other barriers, Ford needs to </w:t>
      </w:r>
      <w:r>
        <w:rPr>
          <w:color w:val="0E101A"/>
        </w:rPr>
        <w:lastRenderedPageBreak/>
        <w:t>start investing in research in respect to this technology to ensure that by the time it is widely accepted, it will be ready to fit in the market.</w:t>
      </w:r>
    </w:p>
    <w:p w:rsidR="00D06543" w:rsidRDefault="00A5052F" w:rsidP="00D06543">
      <w:pPr>
        <w:pStyle w:val="NormalWeb"/>
        <w:spacing w:before="0" w:beforeAutospacing="0" w:after="0" w:afterAutospacing="0"/>
        <w:ind w:firstLine="720"/>
        <w:rPr>
          <w:color w:val="0E101A"/>
        </w:rPr>
      </w:pPr>
      <w:r>
        <w:rPr>
          <w:color w:val="0E101A"/>
        </w:rPr>
        <w:t>The current market environment has not accepted the new technologies even though they present opportunities and alternatives to the existing vehicles. As Ford CEO explained in his interview with </w:t>
      </w:r>
      <w:r>
        <w:rPr>
          <w:rStyle w:val="Emphasis"/>
          <w:color w:val="0E101A"/>
        </w:rPr>
        <w:t>CNBC News</w:t>
      </w:r>
      <w:r>
        <w:rPr>
          <w:color w:val="0E101A"/>
        </w:rPr>
        <w:t>, the adoption of new technologies in the current automotive market is proving to be a challenge due to the cost of the technology, which raises the cost of the units sold in the market. Without enough units in the market, the benefits cannot be achieved. There are also some concerns about data use and accessibility of personal information with the new technologies. As Howard and Dai (2014) further explain, the public’s perception of the new technologies in the automotive industry regarding data use is increasingly becoming a concern. Companies that want to venture into this sector needs to create policies that assure the public about the initiatives they have in place to protect their personal information.</w:t>
      </w:r>
      <w:r w:rsidR="00D06543">
        <w:rPr>
          <w:color w:val="0E101A"/>
        </w:rPr>
        <w:t xml:space="preserve"> </w:t>
      </w:r>
    </w:p>
    <w:p w:rsidR="00A5052F" w:rsidRPr="00D04244" w:rsidRDefault="00A5052F" w:rsidP="00D06543">
      <w:pPr>
        <w:pStyle w:val="NormalWeb"/>
        <w:spacing w:before="0" w:beforeAutospacing="0" w:after="0" w:afterAutospacing="0"/>
        <w:ind w:firstLine="720"/>
        <w:rPr>
          <w:color w:val="0E101A"/>
        </w:rPr>
      </w:pPr>
      <w:r>
        <w:rPr>
          <w:color w:val="0E101A"/>
        </w:rPr>
        <w:t xml:space="preserve"> Given the rising cases of data breaches and personal information misuse, investment in such technology needs to be accompanied by an adequate and effective policy. Currently, Ford does not have such kind of a policy. It is the management’s responsibility to create avenues that can support the implementation of the data protection policies and the realization of the organizational goals. As Howard and Dai (2014) explain, the concept of driverless or self-driving cars is changing the market environment. The future remains unpredictable, but with the right strategy, Ford might find it promising. Suppose it chooses to adopt the self-driving technology as the CEO had already anticipated. In that case, it will need to change its customers’ attitudes and preferences for the new units.</w:t>
      </w:r>
    </w:p>
    <w:p w:rsidR="00D04244" w:rsidRPr="00D04244" w:rsidRDefault="00D04244" w:rsidP="00D06543">
      <w:pPr>
        <w:pStyle w:val="NormalWeb"/>
        <w:spacing w:before="0" w:beforeAutospacing="0" w:after="0" w:afterAutospacing="0"/>
        <w:jc w:val="center"/>
        <w:rPr>
          <w:b/>
          <w:bCs/>
          <w:color w:val="0E101A"/>
        </w:rPr>
      </w:pPr>
      <w:r w:rsidRPr="00D04244">
        <w:rPr>
          <w:b/>
          <w:bCs/>
          <w:color w:val="0E101A"/>
        </w:rPr>
        <w:t>Recommendation on Strategic Action</w:t>
      </w:r>
    </w:p>
    <w:p w:rsidR="00D04244" w:rsidRPr="00D04244" w:rsidRDefault="00D04244" w:rsidP="00D06543">
      <w:pPr>
        <w:pStyle w:val="NormalWeb"/>
        <w:spacing w:before="0" w:beforeAutospacing="0" w:after="0" w:afterAutospacing="0"/>
        <w:ind w:firstLine="720"/>
        <w:rPr>
          <w:color w:val="0E101A"/>
        </w:rPr>
      </w:pPr>
      <w:r w:rsidRPr="00D04244">
        <w:rPr>
          <w:color w:val="0E101A"/>
        </w:rPr>
        <w:t>First, the rising demand for cost-effective and fuel-efficient products is an opportunity for Ford to expand in other markets. As such, the CEO and management need to adopt a differentiation strategy in the future. This involves paying more attention to automotive product differentiation, especially in regards to environmental and energy-saving changes. Consumers are becoming more concerned about the impacts of automotive products on the environment, their health, wellbeing, and income. Even though the company seems to have this idea, based on Ford Motor CEO’s Jim Farley’s statement earlier in the year, the company is looking forward to the transition to electronic vehicles. Still, it needs to be implemented as soon as possible (Wayland, 2021).</w:t>
      </w:r>
    </w:p>
    <w:p w:rsidR="00D04244" w:rsidRPr="00D04244" w:rsidRDefault="00D04244" w:rsidP="00D06543">
      <w:pPr>
        <w:pStyle w:val="NormalWeb"/>
        <w:spacing w:before="0" w:beforeAutospacing="0" w:after="0" w:afterAutospacing="0"/>
        <w:ind w:firstLine="720"/>
        <w:rPr>
          <w:color w:val="0E101A"/>
        </w:rPr>
      </w:pPr>
      <w:r w:rsidRPr="00D04244">
        <w:rPr>
          <w:color w:val="0E101A"/>
        </w:rPr>
        <w:t>Secondly, to minimize the cost of operations and production and to increase its financial capacity, Ford needs to design a strategy that will help to control its product quality to meet the diverse needs of its customers. As mentioned in the case study, Ford’s focus has been on big vehicles like trucks and pick-ups. However, this resonates only with a section of the market. Therefore, coming up with an integrated strategy involves working with other companies that manufacture smaller vehicles to make the company more competitive and responsive to market changes. With the cost of fuel prices going up, customers need fuel-efficient cars and responsive to their economic needs.</w:t>
      </w:r>
    </w:p>
    <w:p w:rsidR="00D04244" w:rsidRPr="00D06543" w:rsidRDefault="00D04244" w:rsidP="00D06543">
      <w:pPr>
        <w:pStyle w:val="NormalWeb"/>
        <w:spacing w:before="0" w:beforeAutospacing="0" w:after="0" w:afterAutospacing="0"/>
        <w:ind w:firstLine="720"/>
        <w:rPr>
          <w:color w:val="0E101A"/>
        </w:rPr>
      </w:pPr>
      <w:r w:rsidRPr="00D04244">
        <w:rPr>
          <w:color w:val="0E101A"/>
        </w:rPr>
        <w:t>Lastly, Ford needs to create a balanced pricing strategy that resonates with the different market segments. From the case, the company is concerned about meeting the consumer needs, but it fails to consider that the market comprises different groups. Therefore, a good strategy that will help make an impactful shift in its marketing strategy is to engage consumers in its production to understand their demands and needs. This will help in the manufacturing of goods that do not need to be recalled as it did with more than 850 000 units recalled in 2018 that cost the company about $500 million in revenue (p. 8).</w:t>
      </w:r>
    </w:p>
    <w:p w:rsidR="00D04244" w:rsidRDefault="00D04244" w:rsidP="00D06543">
      <w:pPr>
        <w:spacing w:after="0" w:line="240" w:lineRule="auto"/>
        <w:rPr>
          <w:rFonts w:ascii="Times New Roman" w:hAnsi="Times New Roman" w:cs="Times New Roman"/>
          <w:sz w:val="24"/>
          <w:szCs w:val="24"/>
        </w:rPr>
      </w:pPr>
    </w:p>
    <w:p w:rsidR="005837AB" w:rsidRPr="00D10E0E" w:rsidRDefault="005837AB" w:rsidP="00D06543">
      <w:pPr>
        <w:spacing w:after="0" w:line="240" w:lineRule="auto"/>
        <w:ind w:hanging="720"/>
        <w:jc w:val="center"/>
        <w:rPr>
          <w:rFonts w:ascii="Times New Roman" w:hAnsi="Times New Roman" w:cs="Times New Roman"/>
          <w:sz w:val="24"/>
          <w:szCs w:val="24"/>
        </w:rPr>
      </w:pPr>
      <w:r w:rsidRPr="00D10E0E">
        <w:rPr>
          <w:rFonts w:ascii="Times New Roman" w:hAnsi="Times New Roman" w:cs="Times New Roman"/>
          <w:sz w:val="24"/>
          <w:szCs w:val="24"/>
        </w:rPr>
        <w:t>References</w:t>
      </w:r>
    </w:p>
    <w:p w:rsidR="005837AB" w:rsidRPr="00D10E0E" w:rsidRDefault="005837AB" w:rsidP="00D06543">
      <w:pPr>
        <w:spacing w:after="0" w:line="240" w:lineRule="auto"/>
        <w:ind w:left="720" w:hanging="720"/>
        <w:rPr>
          <w:rFonts w:ascii="Times New Roman" w:hAnsi="Times New Roman" w:cs="Times New Roman"/>
          <w:sz w:val="24"/>
          <w:szCs w:val="24"/>
        </w:rPr>
      </w:pPr>
      <w:r w:rsidRPr="00D10E0E">
        <w:rPr>
          <w:rFonts w:ascii="Times New Roman" w:hAnsi="Times New Roman" w:cs="Times New Roman"/>
          <w:color w:val="222222"/>
          <w:sz w:val="24"/>
          <w:szCs w:val="24"/>
          <w:shd w:val="clear" w:color="auto" w:fill="FFFFFF"/>
        </w:rPr>
        <w:t>Eisner, A., Lumpkin, G., &amp; Dess, G. G. (2019). </w:t>
      </w:r>
      <w:r w:rsidRPr="00D10E0E">
        <w:rPr>
          <w:rFonts w:ascii="Times New Roman" w:hAnsi="Times New Roman" w:cs="Times New Roman"/>
          <w:i/>
          <w:iCs/>
          <w:color w:val="222222"/>
          <w:sz w:val="24"/>
          <w:szCs w:val="24"/>
          <w:shd w:val="clear" w:color="auto" w:fill="FFFFFF"/>
        </w:rPr>
        <w:t>Strategic Management: Text and Cases</w:t>
      </w:r>
      <w:r w:rsidRPr="00D10E0E">
        <w:rPr>
          <w:rFonts w:ascii="Times New Roman" w:hAnsi="Times New Roman" w:cs="Times New Roman"/>
          <w:color w:val="222222"/>
          <w:sz w:val="24"/>
          <w:szCs w:val="24"/>
          <w:shd w:val="clear" w:color="auto" w:fill="FFFFFF"/>
        </w:rPr>
        <w:t>. Mcgraw-hill Education-Europe.</w:t>
      </w:r>
    </w:p>
    <w:p w:rsidR="00D10E0E" w:rsidRPr="00D10E0E" w:rsidRDefault="00D10E0E" w:rsidP="00D06543">
      <w:pPr>
        <w:spacing w:after="0" w:line="240" w:lineRule="auto"/>
        <w:ind w:left="720" w:hanging="720"/>
        <w:rPr>
          <w:rFonts w:ascii="Times New Roman" w:hAnsi="Times New Roman" w:cs="Times New Roman"/>
          <w:sz w:val="24"/>
          <w:szCs w:val="24"/>
        </w:rPr>
      </w:pPr>
      <w:r w:rsidRPr="00D10E0E">
        <w:rPr>
          <w:rFonts w:ascii="Times New Roman" w:hAnsi="Times New Roman" w:cs="Times New Roman"/>
          <w:color w:val="222222"/>
          <w:sz w:val="24"/>
          <w:szCs w:val="24"/>
          <w:shd w:val="clear" w:color="auto" w:fill="FFFFFF"/>
        </w:rPr>
        <w:t>Howard, D., &amp; Dai, D. (2014, January). Public perceptions of self-driving cars: The case of Berkeley, California. In </w:t>
      </w:r>
      <w:r w:rsidRPr="00D10E0E">
        <w:rPr>
          <w:rFonts w:ascii="Times New Roman" w:hAnsi="Times New Roman" w:cs="Times New Roman"/>
          <w:i/>
          <w:iCs/>
          <w:color w:val="222222"/>
          <w:sz w:val="24"/>
          <w:szCs w:val="24"/>
          <w:shd w:val="clear" w:color="auto" w:fill="FFFFFF"/>
        </w:rPr>
        <w:t>Transportation research board 93rd annual meeting</w:t>
      </w:r>
      <w:r w:rsidRPr="00D10E0E">
        <w:rPr>
          <w:rFonts w:ascii="Times New Roman" w:hAnsi="Times New Roman" w:cs="Times New Roman"/>
          <w:color w:val="222222"/>
          <w:sz w:val="24"/>
          <w:szCs w:val="24"/>
          <w:shd w:val="clear" w:color="auto" w:fill="FFFFFF"/>
        </w:rPr>
        <w:t> (Vol. 14, No. 4502, pp. 1-16).</w:t>
      </w:r>
    </w:p>
    <w:p w:rsidR="002278E4" w:rsidRPr="00D10E0E" w:rsidRDefault="005837AB" w:rsidP="00D06543">
      <w:pPr>
        <w:spacing w:after="0" w:line="240" w:lineRule="auto"/>
        <w:ind w:left="720" w:hanging="720"/>
        <w:rPr>
          <w:rFonts w:ascii="Times New Roman" w:hAnsi="Times New Roman" w:cs="Times New Roman"/>
          <w:sz w:val="24"/>
          <w:szCs w:val="24"/>
        </w:rPr>
      </w:pPr>
      <w:r w:rsidRPr="00D10E0E">
        <w:rPr>
          <w:rFonts w:ascii="Times New Roman" w:hAnsi="Times New Roman" w:cs="Times New Roman"/>
          <w:sz w:val="24"/>
          <w:szCs w:val="24"/>
        </w:rPr>
        <w:t xml:space="preserve">Wayland, M. (2021, February 4). “Ford CEO Promises ‘Year of Action’ as he accelerates company restructuring and transition to EVs.” </w:t>
      </w:r>
      <w:r w:rsidRPr="00D10E0E">
        <w:rPr>
          <w:rFonts w:ascii="Times New Roman" w:hAnsi="Times New Roman" w:cs="Times New Roman"/>
          <w:i/>
          <w:iCs/>
          <w:sz w:val="24"/>
          <w:szCs w:val="24"/>
        </w:rPr>
        <w:t>CNBC News</w:t>
      </w:r>
      <w:r w:rsidRPr="00D10E0E">
        <w:rPr>
          <w:rFonts w:ascii="Times New Roman" w:hAnsi="Times New Roman" w:cs="Times New Roman"/>
          <w:sz w:val="24"/>
          <w:szCs w:val="24"/>
        </w:rPr>
        <w:t>. https://www.cnbc.com/2021/02/04/ford-ceo-promises-year-of-action-for-restructuring-and-evs.html</w:t>
      </w:r>
    </w:p>
    <w:sectPr w:rsidR="002278E4" w:rsidRPr="00D10E0E" w:rsidSect="00D27A9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125" w:rsidRDefault="008C3125" w:rsidP="00D04244">
      <w:pPr>
        <w:spacing w:after="0" w:line="240" w:lineRule="auto"/>
      </w:pPr>
      <w:r>
        <w:separator/>
      </w:r>
    </w:p>
  </w:endnote>
  <w:endnote w:type="continuationSeparator" w:id="1">
    <w:p w:rsidR="008C3125" w:rsidRDefault="008C3125" w:rsidP="00D042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125" w:rsidRDefault="008C3125" w:rsidP="00D04244">
      <w:pPr>
        <w:spacing w:after="0" w:line="240" w:lineRule="auto"/>
      </w:pPr>
      <w:r>
        <w:separator/>
      </w:r>
    </w:p>
  </w:footnote>
  <w:footnote w:type="continuationSeparator" w:id="1">
    <w:p w:rsidR="008C3125" w:rsidRDefault="008C3125" w:rsidP="00D042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244" w:rsidRPr="00D04244" w:rsidRDefault="00B45E38" w:rsidP="00D04244">
    <w:pPr>
      <w:pStyle w:val="Header"/>
      <w:jc w:val="right"/>
      <w:rPr>
        <w:rFonts w:ascii="Times New Roman" w:hAnsi="Times New Roman" w:cs="Times New Roman"/>
        <w:sz w:val="24"/>
        <w:szCs w:val="24"/>
      </w:rPr>
    </w:pPr>
    <w:r w:rsidRPr="00D04244">
      <w:rPr>
        <w:rFonts w:ascii="Times New Roman" w:hAnsi="Times New Roman" w:cs="Times New Roman"/>
        <w:sz w:val="24"/>
        <w:szCs w:val="24"/>
      </w:rPr>
      <w:fldChar w:fldCharType="begin"/>
    </w:r>
    <w:r w:rsidR="00D04244" w:rsidRPr="00D04244">
      <w:rPr>
        <w:rFonts w:ascii="Times New Roman" w:hAnsi="Times New Roman" w:cs="Times New Roman"/>
        <w:sz w:val="24"/>
        <w:szCs w:val="24"/>
      </w:rPr>
      <w:instrText xml:space="preserve"> PAGE   \* MERGEFORMAT </w:instrText>
    </w:r>
    <w:r w:rsidRPr="00D04244">
      <w:rPr>
        <w:rFonts w:ascii="Times New Roman" w:hAnsi="Times New Roman" w:cs="Times New Roman"/>
        <w:sz w:val="24"/>
        <w:szCs w:val="24"/>
      </w:rPr>
      <w:fldChar w:fldCharType="separate"/>
    </w:r>
    <w:r w:rsidR="00D06543">
      <w:rPr>
        <w:rFonts w:ascii="Times New Roman" w:hAnsi="Times New Roman" w:cs="Times New Roman"/>
        <w:noProof/>
        <w:sz w:val="24"/>
        <w:szCs w:val="24"/>
      </w:rPr>
      <w:t>4</w:t>
    </w:r>
    <w:r w:rsidRPr="00D04244">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6088E"/>
    <w:rsid w:val="001544CE"/>
    <w:rsid w:val="002278E4"/>
    <w:rsid w:val="002925C9"/>
    <w:rsid w:val="00514C25"/>
    <w:rsid w:val="005837AB"/>
    <w:rsid w:val="00601F55"/>
    <w:rsid w:val="006447ED"/>
    <w:rsid w:val="0066088E"/>
    <w:rsid w:val="006874D6"/>
    <w:rsid w:val="0072426F"/>
    <w:rsid w:val="00821882"/>
    <w:rsid w:val="008C3125"/>
    <w:rsid w:val="00A5052F"/>
    <w:rsid w:val="00B45E38"/>
    <w:rsid w:val="00C56187"/>
    <w:rsid w:val="00D04244"/>
    <w:rsid w:val="00D06543"/>
    <w:rsid w:val="00D10E0E"/>
    <w:rsid w:val="00D27A91"/>
    <w:rsid w:val="00D65497"/>
    <w:rsid w:val="00F03BF7"/>
    <w:rsid w:val="00F076BA"/>
    <w:rsid w:val="00FC33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42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4244"/>
    <w:rPr>
      <w:b/>
      <w:bCs/>
    </w:rPr>
  </w:style>
  <w:style w:type="paragraph" w:styleId="Header">
    <w:name w:val="header"/>
    <w:basedOn w:val="Normal"/>
    <w:link w:val="HeaderChar"/>
    <w:uiPriority w:val="99"/>
    <w:unhideWhenUsed/>
    <w:rsid w:val="00D04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44"/>
  </w:style>
  <w:style w:type="paragraph" w:styleId="Footer">
    <w:name w:val="footer"/>
    <w:basedOn w:val="Normal"/>
    <w:link w:val="FooterChar"/>
    <w:uiPriority w:val="99"/>
    <w:unhideWhenUsed/>
    <w:rsid w:val="00D04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244"/>
  </w:style>
  <w:style w:type="character" w:styleId="Emphasis">
    <w:name w:val="Emphasis"/>
    <w:basedOn w:val="DefaultParagraphFont"/>
    <w:uiPriority w:val="20"/>
    <w:qFormat/>
    <w:rsid w:val="00A5052F"/>
    <w:rPr>
      <w:i/>
      <w:iCs/>
    </w:rPr>
  </w:style>
</w:styles>
</file>

<file path=word/webSettings.xml><?xml version="1.0" encoding="utf-8"?>
<w:webSettings xmlns:r="http://schemas.openxmlformats.org/officeDocument/2006/relationships" xmlns:w="http://schemas.openxmlformats.org/wordprocessingml/2006/main">
  <w:divs>
    <w:div w:id="152786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1827</Words>
  <Characters>10416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2021-08-05T13:50:00Z</dcterms:created>
  <dcterms:modified xsi:type="dcterms:W3CDTF">2021-08-05T13:50:00Z</dcterms:modified>
</cp:coreProperties>
</file>